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2F7" w:rsidRPr="00456F65" w:rsidRDefault="004952F7" w:rsidP="004952F7">
      <w:pPr>
        <w:rPr>
          <w:rFonts w:ascii="Arial" w:eastAsia="Times New Roman" w:hAnsi="Arial" w:cs="Arial"/>
          <w:b/>
          <w:sz w:val="22"/>
          <w:szCs w:val="22"/>
          <w:u w:val="single"/>
        </w:rPr>
      </w:pPr>
      <w:r w:rsidRPr="00456F65">
        <w:rPr>
          <w:rFonts w:ascii="Arial" w:eastAsia="Times New Roman" w:hAnsi="Arial" w:cs="Arial"/>
          <w:b/>
          <w:sz w:val="22"/>
          <w:szCs w:val="22"/>
          <w:u w:val="single"/>
        </w:rPr>
        <w:t xml:space="preserve">Change in </w:t>
      </w:r>
      <w:r w:rsidR="00ED7C9F" w:rsidRPr="00456F65">
        <w:rPr>
          <w:rFonts w:ascii="Arial" w:eastAsia="Times New Roman" w:hAnsi="Arial" w:cs="Arial"/>
          <w:b/>
          <w:sz w:val="22"/>
          <w:szCs w:val="22"/>
          <w:u w:val="single"/>
        </w:rPr>
        <w:t xml:space="preserve">advice for children </w:t>
      </w:r>
      <w:r w:rsidR="00601398">
        <w:rPr>
          <w:rFonts w:ascii="Arial" w:eastAsia="Times New Roman" w:hAnsi="Arial" w:cs="Arial"/>
          <w:b/>
          <w:sz w:val="22"/>
          <w:szCs w:val="22"/>
          <w:u w:val="single"/>
        </w:rPr>
        <w:t>(under 18</w:t>
      </w:r>
      <w:r w:rsidR="00456F65" w:rsidRPr="00456F65">
        <w:rPr>
          <w:rFonts w:ascii="Arial" w:eastAsia="Times New Roman" w:hAnsi="Arial" w:cs="Arial"/>
          <w:b/>
          <w:sz w:val="22"/>
          <w:szCs w:val="22"/>
          <w:u w:val="single"/>
        </w:rPr>
        <w:t xml:space="preserve"> years) </w:t>
      </w:r>
      <w:r w:rsidR="00ED7C9F" w:rsidRPr="00456F65">
        <w:rPr>
          <w:rFonts w:ascii="Arial" w:eastAsia="Times New Roman" w:hAnsi="Arial" w:cs="Arial"/>
          <w:b/>
          <w:sz w:val="22"/>
          <w:szCs w:val="22"/>
          <w:u w:val="single"/>
        </w:rPr>
        <w:t>with Primary Immunodeficiency regarding COVID-19</w:t>
      </w:r>
    </w:p>
    <w:p w:rsidR="004952F7" w:rsidRPr="00456F65" w:rsidRDefault="004952F7" w:rsidP="004952F7">
      <w:pPr>
        <w:rPr>
          <w:rFonts w:ascii="Arial" w:eastAsia="Times New Roman" w:hAnsi="Arial" w:cs="Arial"/>
          <w:b/>
          <w:sz w:val="22"/>
          <w:szCs w:val="22"/>
        </w:rPr>
      </w:pPr>
    </w:p>
    <w:p w:rsidR="00ED7C9F" w:rsidRPr="00456F65" w:rsidRDefault="00ED7C9F" w:rsidP="004952F7">
      <w:pPr>
        <w:rPr>
          <w:rFonts w:ascii="Arial" w:eastAsia="Times New Roman" w:hAnsi="Arial" w:cs="Arial"/>
          <w:sz w:val="22"/>
          <w:szCs w:val="22"/>
        </w:rPr>
      </w:pPr>
      <w:r w:rsidRPr="00456F65">
        <w:rPr>
          <w:rFonts w:ascii="Arial" w:eastAsia="Times New Roman" w:hAnsi="Arial" w:cs="Arial"/>
          <w:sz w:val="22"/>
          <w:szCs w:val="22"/>
        </w:rPr>
        <w:t>Since the start of the COVID-19 pandemic we now have much better understanding of which patients are at high risk of developing complications from COVID19</w:t>
      </w:r>
      <w:r w:rsidR="00456F65">
        <w:rPr>
          <w:rFonts w:ascii="Arial" w:eastAsia="Times New Roman" w:hAnsi="Arial" w:cs="Arial"/>
          <w:sz w:val="22"/>
          <w:szCs w:val="22"/>
        </w:rPr>
        <w:t xml:space="preserve">. </w:t>
      </w:r>
      <w:r w:rsidRPr="00456F65">
        <w:rPr>
          <w:rFonts w:ascii="Arial" w:eastAsia="Times New Roman" w:hAnsi="Arial" w:cs="Arial"/>
          <w:sz w:val="22"/>
          <w:szCs w:val="22"/>
        </w:rPr>
        <w:t xml:space="preserve">It is now clear from UK data, and data published from around the world, that children are </w:t>
      </w:r>
      <w:r w:rsidR="002D6443" w:rsidRPr="00456F65">
        <w:rPr>
          <w:rFonts w:ascii="Arial" w:eastAsia="Times New Roman" w:hAnsi="Arial" w:cs="Arial"/>
          <w:sz w:val="22"/>
          <w:szCs w:val="22"/>
        </w:rPr>
        <w:t xml:space="preserve">at </w:t>
      </w:r>
      <w:r w:rsidRPr="00456F65">
        <w:rPr>
          <w:rFonts w:ascii="Arial" w:eastAsia="Times New Roman" w:hAnsi="Arial" w:cs="Arial"/>
          <w:sz w:val="22"/>
          <w:szCs w:val="22"/>
        </w:rPr>
        <w:t>far less risk of developing complicatio</w:t>
      </w:r>
      <w:r w:rsidR="002D6443" w:rsidRPr="00456F65">
        <w:rPr>
          <w:rFonts w:ascii="Arial" w:eastAsia="Times New Roman" w:hAnsi="Arial" w:cs="Arial"/>
          <w:sz w:val="22"/>
          <w:szCs w:val="22"/>
        </w:rPr>
        <w:t>ns following COVID-19 infection than adults.</w:t>
      </w:r>
    </w:p>
    <w:p w:rsidR="00ED7C9F" w:rsidRPr="00456F65" w:rsidRDefault="00ED7C9F" w:rsidP="004952F7">
      <w:pPr>
        <w:rPr>
          <w:rFonts w:ascii="Arial" w:eastAsia="Times New Roman" w:hAnsi="Arial" w:cs="Arial"/>
          <w:sz w:val="22"/>
          <w:szCs w:val="22"/>
        </w:rPr>
      </w:pPr>
    </w:p>
    <w:p w:rsidR="00ED7C9F" w:rsidRPr="00456F65" w:rsidRDefault="00ED7C9F" w:rsidP="004952F7">
      <w:pPr>
        <w:rPr>
          <w:rFonts w:ascii="Arial" w:eastAsia="Times New Roman" w:hAnsi="Arial" w:cs="Arial"/>
          <w:sz w:val="22"/>
          <w:szCs w:val="22"/>
        </w:rPr>
      </w:pPr>
      <w:r w:rsidRPr="00456F65">
        <w:rPr>
          <w:rFonts w:ascii="Arial" w:eastAsia="Times New Roman" w:hAnsi="Arial" w:cs="Arial"/>
          <w:sz w:val="22"/>
          <w:szCs w:val="22"/>
        </w:rPr>
        <w:t>Severe COVID-19 disease is extremely rare in children, even in those with impaired immunity due to either primary immunodeficiency</w:t>
      </w:r>
      <w:r w:rsidR="00456F65">
        <w:rPr>
          <w:rFonts w:ascii="Arial" w:eastAsia="Times New Roman" w:hAnsi="Arial" w:cs="Arial"/>
          <w:sz w:val="22"/>
          <w:szCs w:val="22"/>
        </w:rPr>
        <w:t>,</w:t>
      </w:r>
      <w:r w:rsidRPr="00456F65">
        <w:rPr>
          <w:rFonts w:ascii="Arial" w:eastAsia="Times New Roman" w:hAnsi="Arial" w:cs="Arial"/>
          <w:sz w:val="22"/>
          <w:szCs w:val="22"/>
        </w:rPr>
        <w:t xml:space="preserve"> or as a consequence of immunosuppressive medication or chemotherapy. </w:t>
      </w:r>
    </w:p>
    <w:p w:rsidR="00ED7C9F" w:rsidRPr="00456F65" w:rsidRDefault="00ED7C9F" w:rsidP="004952F7">
      <w:pPr>
        <w:rPr>
          <w:rFonts w:ascii="Arial" w:eastAsia="Times New Roman" w:hAnsi="Arial" w:cs="Arial"/>
          <w:sz w:val="22"/>
          <w:szCs w:val="22"/>
        </w:rPr>
      </w:pPr>
    </w:p>
    <w:p w:rsidR="00ED7C9F" w:rsidRPr="00456F65" w:rsidRDefault="00ED7C9F" w:rsidP="004952F7">
      <w:pPr>
        <w:rPr>
          <w:rFonts w:ascii="Arial" w:eastAsia="Times New Roman" w:hAnsi="Arial" w:cs="Arial"/>
          <w:sz w:val="22"/>
          <w:szCs w:val="22"/>
        </w:rPr>
      </w:pPr>
      <w:r w:rsidRPr="00456F65">
        <w:rPr>
          <w:rFonts w:ascii="Arial" w:eastAsia="Times New Roman" w:hAnsi="Arial" w:cs="Arial"/>
          <w:sz w:val="22"/>
          <w:szCs w:val="22"/>
        </w:rPr>
        <w:t>There is increasing evidence to suggest that children do not spread COVID-19 like adults, and child to child transmission is rare.</w:t>
      </w:r>
    </w:p>
    <w:p w:rsidR="00ED7C9F" w:rsidRPr="00456F65" w:rsidRDefault="00ED7C9F" w:rsidP="004952F7">
      <w:pPr>
        <w:rPr>
          <w:rFonts w:ascii="Arial" w:eastAsia="Times New Roman" w:hAnsi="Arial" w:cs="Arial"/>
          <w:sz w:val="22"/>
          <w:szCs w:val="22"/>
        </w:rPr>
      </w:pPr>
    </w:p>
    <w:p w:rsidR="00ED7C9F" w:rsidRPr="00456F65" w:rsidRDefault="00ED7C9F" w:rsidP="004952F7">
      <w:pPr>
        <w:rPr>
          <w:rFonts w:ascii="Arial" w:eastAsia="Times New Roman" w:hAnsi="Arial" w:cs="Arial"/>
          <w:sz w:val="22"/>
          <w:szCs w:val="22"/>
        </w:rPr>
      </w:pPr>
      <w:r w:rsidRPr="00456F65">
        <w:rPr>
          <w:rFonts w:ascii="Arial" w:eastAsia="Times New Roman" w:hAnsi="Arial" w:cs="Arial"/>
          <w:sz w:val="22"/>
          <w:szCs w:val="22"/>
        </w:rPr>
        <w:t>The majority of children with primary immunodeficiency</w:t>
      </w:r>
      <w:r w:rsidR="002D6443" w:rsidRPr="00456F65">
        <w:rPr>
          <w:rFonts w:ascii="Arial" w:eastAsia="Times New Roman" w:hAnsi="Arial" w:cs="Arial"/>
          <w:sz w:val="22"/>
          <w:szCs w:val="22"/>
        </w:rPr>
        <w:t>, are therefore not at increased of severe COVID-19 disease</w:t>
      </w:r>
      <w:r w:rsidR="00456F65">
        <w:rPr>
          <w:rFonts w:ascii="Arial" w:eastAsia="Times New Roman" w:hAnsi="Arial" w:cs="Arial"/>
          <w:sz w:val="22"/>
          <w:szCs w:val="22"/>
        </w:rPr>
        <w:t>,</w:t>
      </w:r>
      <w:r w:rsidR="002D6443" w:rsidRPr="00456F65">
        <w:rPr>
          <w:rFonts w:ascii="Arial" w:eastAsia="Times New Roman" w:hAnsi="Arial" w:cs="Arial"/>
          <w:sz w:val="22"/>
          <w:szCs w:val="22"/>
        </w:rPr>
        <w:t xml:space="preserve"> and should be treated exactly the same as other children. This includes continuing to go to school.</w:t>
      </w:r>
    </w:p>
    <w:p w:rsidR="002D6443" w:rsidRPr="00456F65" w:rsidRDefault="002D6443" w:rsidP="004952F7">
      <w:pPr>
        <w:rPr>
          <w:rFonts w:ascii="Arial" w:eastAsia="Times New Roman" w:hAnsi="Arial" w:cs="Arial"/>
          <w:sz w:val="22"/>
          <w:szCs w:val="22"/>
        </w:rPr>
      </w:pPr>
    </w:p>
    <w:p w:rsidR="002D6443" w:rsidRPr="00456F65" w:rsidRDefault="002D6443" w:rsidP="004952F7">
      <w:pPr>
        <w:rPr>
          <w:rFonts w:ascii="Arial" w:eastAsia="Times New Roman" w:hAnsi="Arial" w:cs="Arial"/>
          <w:sz w:val="22"/>
          <w:szCs w:val="22"/>
        </w:rPr>
      </w:pPr>
      <w:r w:rsidRPr="00456F65">
        <w:rPr>
          <w:rFonts w:ascii="Arial" w:eastAsia="Times New Roman" w:hAnsi="Arial" w:cs="Arial"/>
          <w:sz w:val="22"/>
          <w:szCs w:val="22"/>
        </w:rPr>
        <w:t>A small group of children with the most severe forms of primary immunodeficiency remain at high risk of COVID-19 disease (as well as being vulnerable to other common viral infections). These patients remain in the extremely vulnerable group.</w:t>
      </w:r>
    </w:p>
    <w:p w:rsidR="002D6443" w:rsidRPr="00456F65" w:rsidRDefault="002D6443" w:rsidP="004952F7">
      <w:pPr>
        <w:rPr>
          <w:rFonts w:ascii="Arial" w:eastAsia="Times New Roman" w:hAnsi="Arial" w:cs="Arial"/>
          <w:sz w:val="22"/>
          <w:szCs w:val="22"/>
        </w:rPr>
      </w:pPr>
    </w:p>
    <w:p w:rsidR="002D6443" w:rsidRPr="00456F65" w:rsidRDefault="002D6443" w:rsidP="002D6443">
      <w:pPr>
        <w:spacing w:after="120"/>
        <w:rPr>
          <w:rFonts w:ascii="Arial" w:eastAsia="Times New Roman" w:hAnsi="Arial" w:cs="Arial"/>
          <w:b/>
          <w:sz w:val="22"/>
          <w:szCs w:val="22"/>
        </w:rPr>
      </w:pPr>
      <w:r w:rsidRPr="00456F65">
        <w:rPr>
          <w:rFonts w:ascii="Arial" w:eastAsia="Times New Roman" w:hAnsi="Arial" w:cs="Arial"/>
          <w:b/>
          <w:sz w:val="22"/>
          <w:szCs w:val="22"/>
        </w:rPr>
        <w:t>Conditions in the extremely vulnerable group for pat</w:t>
      </w:r>
      <w:r w:rsidR="00601398">
        <w:rPr>
          <w:rFonts w:ascii="Arial" w:eastAsia="Times New Roman" w:hAnsi="Arial" w:cs="Arial"/>
          <w:b/>
          <w:sz w:val="22"/>
          <w:szCs w:val="22"/>
        </w:rPr>
        <w:t>ients under 18</w:t>
      </w:r>
      <w:r w:rsidRPr="00456F65">
        <w:rPr>
          <w:rFonts w:ascii="Arial" w:eastAsia="Times New Roman" w:hAnsi="Arial" w:cs="Arial"/>
          <w:b/>
          <w:sz w:val="22"/>
          <w:szCs w:val="22"/>
        </w:rPr>
        <w:t xml:space="preserve"> years of age</w:t>
      </w:r>
    </w:p>
    <w:p w:rsidR="004952F7" w:rsidRPr="00456F65" w:rsidRDefault="004952F7" w:rsidP="004952F7">
      <w:pPr>
        <w:pStyle w:val="ListParagraph"/>
        <w:numPr>
          <w:ilvl w:val="0"/>
          <w:numId w:val="1"/>
        </w:numPr>
        <w:rPr>
          <w:rFonts w:ascii="Arial" w:eastAsia="Times New Roman" w:hAnsi="Arial" w:cs="Arial"/>
          <w:sz w:val="22"/>
          <w:szCs w:val="22"/>
        </w:rPr>
      </w:pPr>
      <w:r w:rsidRPr="00456F65">
        <w:rPr>
          <w:rFonts w:ascii="Arial" w:eastAsia="Times New Roman" w:hAnsi="Arial" w:cs="Arial"/>
          <w:sz w:val="22"/>
          <w:szCs w:val="22"/>
        </w:rPr>
        <w:t>Severe combined immunodeficiency (SCID)</w:t>
      </w:r>
    </w:p>
    <w:p w:rsidR="004952F7" w:rsidRPr="00456F65" w:rsidRDefault="004952F7" w:rsidP="004952F7">
      <w:pPr>
        <w:pStyle w:val="ListParagraph"/>
        <w:numPr>
          <w:ilvl w:val="0"/>
          <w:numId w:val="1"/>
        </w:numPr>
        <w:rPr>
          <w:rFonts w:ascii="Arial" w:eastAsia="Times New Roman" w:hAnsi="Arial" w:cs="Arial"/>
          <w:sz w:val="22"/>
          <w:szCs w:val="22"/>
        </w:rPr>
      </w:pPr>
      <w:r w:rsidRPr="00456F65">
        <w:rPr>
          <w:rFonts w:ascii="Arial" w:eastAsia="Times New Roman" w:hAnsi="Arial" w:cs="Arial"/>
          <w:sz w:val="22"/>
          <w:szCs w:val="22"/>
        </w:rPr>
        <w:t>Combined immunodeficiency (CID) at the severe end of the spectrum or with severe co-morbidity</w:t>
      </w:r>
    </w:p>
    <w:p w:rsidR="004952F7" w:rsidRPr="00456F65" w:rsidRDefault="004952F7" w:rsidP="004952F7">
      <w:pPr>
        <w:pStyle w:val="ListParagraph"/>
        <w:numPr>
          <w:ilvl w:val="0"/>
          <w:numId w:val="1"/>
        </w:numPr>
        <w:rPr>
          <w:rFonts w:ascii="Arial" w:eastAsia="Times New Roman" w:hAnsi="Arial" w:cs="Arial"/>
          <w:sz w:val="22"/>
          <w:szCs w:val="22"/>
        </w:rPr>
      </w:pPr>
      <w:r w:rsidRPr="00456F65">
        <w:rPr>
          <w:rFonts w:ascii="Arial" w:eastAsia="Times New Roman" w:hAnsi="Arial" w:cs="Arial"/>
          <w:sz w:val="22"/>
          <w:szCs w:val="22"/>
        </w:rPr>
        <w:t>HLH patients on active treatment</w:t>
      </w:r>
    </w:p>
    <w:p w:rsidR="004952F7" w:rsidRPr="00456F65" w:rsidRDefault="004952F7" w:rsidP="004952F7">
      <w:pPr>
        <w:pStyle w:val="ListParagraph"/>
        <w:numPr>
          <w:ilvl w:val="0"/>
          <w:numId w:val="1"/>
        </w:numPr>
        <w:rPr>
          <w:rFonts w:ascii="Arial" w:eastAsia="Times New Roman" w:hAnsi="Arial" w:cs="Arial"/>
          <w:sz w:val="22"/>
          <w:szCs w:val="22"/>
        </w:rPr>
      </w:pPr>
      <w:r w:rsidRPr="00456F65">
        <w:rPr>
          <w:rFonts w:ascii="Arial" w:eastAsia="Times New Roman" w:hAnsi="Arial" w:cs="Arial"/>
          <w:sz w:val="22"/>
          <w:szCs w:val="22"/>
        </w:rPr>
        <w:t xml:space="preserve">Primary Immunodeficiency patients undergoing a haematopoietic stem cell transplant; from immediately prior to transplant until </w:t>
      </w:r>
      <w:r w:rsidR="002D6443" w:rsidRPr="00456F65">
        <w:rPr>
          <w:rFonts w:ascii="Arial" w:eastAsia="Times New Roman" w:hAnsi="Arial" w:cs="Arial"/>
          <w:sz w:val="22"/>
          <w:szCs w:val="22"/>
        </w:rPr>
        <w:t xml:space="preserve">6 months post-transplant, and </w:t>
      </w:r>
      <w:r w:rsidR="00285C55" w:rsidRPr="00456F65">
        <w:rPr>
          <w:rFonts w:ascii="Arial" w:eastAsia="Times New Roman" w:hAnsi="Arial" w:cs="Arial"/>
          <w:sz w:val="22"/>
          <w:szCs w:val="22"/>
        </w:rPr>
        <w:t xml:space="preserve">until </w:t>
      </w:r>
      <w:r w:rsidRPr="00456F65">
        <w:rPr>
          <w:rFonts w:ascii="Arial" w:eastAsia="Times New Roman" w:hAnsi="Arial" w:cs="Arial"/>
          <w:sz w:val="22"/>
          <w:szCs w:val="22"/>
        </w:rPr>
        <w:t>both neutrophil count is &gt;0.5</w:t>
      </w:r>
      <w:r w:rsidR="00285C55" w:rsidRPr="00456F65">
        <w:rPr>
          <w:rFonts w:ascii="Arial" w:eastAsia="Times New Roman" w:hAnsi="Arial" w:cs="Arial"/>
          <w:sz w:val="22"/>
          <w:szCs w:val="22"/>
        </w:rPr>
        <w:t>x10</w:t>
      </w:r>
      <w:r w:rsidR="00285C55" w:rsidRPr="00456F65">
        <w:rPr>
          <w:rFonts w:ascii="Arial" w:eastAsia="Times New Roman" w:hAnsi="Arial" w:cs="Arial"/>
          <w:sz w:val="22"/>
          <w:szCs w:val="22"/>
          <w:vertAlign w:val="superscript"/>
        </w:rPr>
        <w:t>9</w:t>
      </w:r>
      <w:r w:rsidR="00285C55" w:rsidRPr="00456F65">
        <w:rPr>
          <w:rFonts w:ascii="Arial" w:eastAsia="Times New Roman" w:hAnsi="Arial" w:cs="Arial"/>
          <w:sz w:val="22"/>
          <w:szCs w:val="22"/>
        </w:rPr>
        <w:t xml:space="preserve">/L </w:t>
      </w:r>
      <w:r w:rsidRPr="00456F65">
        <w:rPr>
          <w:rFonts w:ascii="Arial" w:eastAsia="Times New Roman" w:hAnsi="Arial" w:cs="Arial"/>
          <w:sz w:val="22"/>
          <w:szCs w:val="22"/>
        </w:rPr>
        <w:t>and lymphocyte count is &gt;0.2</w:t>
      </w:r>
      <w:r w:rsidR="00285C55" w:rsidRPr="00456F65">
        <w:rPr>
          <w:rFonts w:ascii="Arial" w:eastAsia="Times New Roman" w:hAnsi="Arial" w:cs="Arial"/>
          <w:sz w:val="22"/>
          <w:szCs w:val="22"/>
        </w:rPr>
        <w:t xml:space="preserve"> x10</w:t>
      </w:r>
      <w:r w:rsidR="00285C55" w:rsidRPr="00456F65">
        <w:rPr>
          <w:rFonts w:ascii="Arial" w:eastAsia="Times New Roman" w:hAnsi="Arial" w:cs="Arial"/>
          <w:sz w:val="22"/>
          <w:szCs w:val="22"/>
          <w:vertAlign w:val="superscript"/>
        </w:rPr>
        <w:t>9</w:t>
      </w:r>
      <w:r w:rsidR="00285C55" w:rsidRPr="00456F65">
        <w:rPr>
          <w:rFonts w:ascii="Arial" w:eastAsia="Times New Roman" w:hAnsi="Arial" w:cs="Arial"/>
          <w:sz w:val="22"/>
          <w:szCs w:val="22"/>
        </w:rPr>
        <w:t>/L</w:t>
      </w:r>
    </w:p>
    <w:p w:rsidR="004952F7" w:rsidRPr="00456F65" w:rsidRDefault="00285C55" w:rsidP="004952F7">
      <w:pPr>
        <w:pStyle w:val="ListParagraph"/>
        <w:numPr>
          <w:ilvl w:val="0"/>
          <w:numId w:val="1"/>
        </w:numPr>
        <w:rPr>
          <w:rFonts w:ascii="Arial" w:eastAsia="Times New Roman" w:hAnsi="Arial" w:cs="Arial"/>
          <w:sz w:val="22"/>
          <w:szCs w:val="22"/>
        </w:rPr>
      </w:pPr>
      <w:r w:rsidRPr="00456F65">
        <w:rPr>
          <w:rFonts w:ascii="Arial" w:eastAsia="Times New Roman" w:hAnsi="Arial" w:cs="Arial"/>
          <w:sz w:val="22"/>
          <w:szCs w:val="22"/>
        </w:rPr>
        <w:t>P</w:t>
      </w:r>
      <w:r w:rsidR="004952F7" w:rsidRPr="00456F65">
        <w:rPr>
          <w:rFonts w:ascii="Arial" w:eastAsia="Times New Roman" w:hAnsi="Arial" w:cs="Arial"/>
          <w:sz w:val="22"/>
          <w:szCs w:val="22"/>
        </w:rPr>
        <w:t>atients post haematopoietic stem cell transplant with significant GVHD remaining on immunosuppression</w:t>
      </w:r>
    </w:p>
    <w:p w:rsidR="004952F7" w:rsidRPr="00456F65" w:rsidRDefault="004952F7" w:rsidP="004952F7">
      <w:pPr>
        <w:pStyle w:val="ListParagraph"/>
        <w:numPr>
          <w:ilvl w:val="0"/>
          <w:numId w:val="1"/>
        </w:numPr>
        <w:rPr>
          <w:rFonts w:ascii="Arial" w:eastAsia="Times New Roman" w:hAnsi="Arial" w:cs="Arial"/>
          <w:sz w:val="22"/>
          <w:szCs w:val="22"/>
        </w:rPr>
      </w:pPr>
      <w:r w:rsidRPr="00456F65">
        <w:rPr>
          <w:rFonts w:ascii="Arial" w:eastAsia="Times New Roman" w:hAnsi="Arial" w:cs="Arial"/>
          <w:sz w:val="22"/>
          <w:szCs w:val="22"/>
        </w:rPr>
        <w:t>Patients with APECED</w:t>
      </w:r>
      <w:r w:rsidR="00285C55" w:rsidRPr="00456F65">
        <w:rPr>
          <w:rFonts w:ascii="Arial" w:eastAsia="Times New Roman" w:hAnsi="Arial" w:cs="Arial"/>
          <w:sz w:val="22"/>
          <w:szCs w:val="22"/>
        </w:rPr>
        <w:t xml:space="preserve"> (AIRE deficiency)</w:t>
      </w:r>
    </w:p>
    <w:p w:rsidR="004952F7" w:rsidRDefault="004952F7" w:rsidP="004952F7">
      <w:pPr>
        <w:rPr>
          <w:rFonts w:ascii="Arial" w:hAnsi="Arial" w:cs="Arial"/>
          <w:sz w:val="22"/>
          <w:szCs w:val="22"/>
        </w:rPr>
      </w:pPr>
    </w:p>
    <w:p w:rsidR="001646DB" w:rsidRDefault="00456F65" w:rsidP="00456F65">
      <w:pPr>
        <w:rPr>
          <w:rFonts w:ascii="Arial" w:hAnsi="Arial" w:cs="Arial"/>
          <w:sz w:val="22"/>
          <w:szCs w:val="22"/>
        </w:rPr>
      </w:pPr>
      <w:r>
        <w:rPr>
          <w:rFonts w:ascii="Arial" w:hAnsi="Arial" w:cs="Arial"/>
          <w:sz w:val="22"/>
          <w:szCs w:val="22"/>
        </w:rPr>
        <w:t>Patient in this group should stay at home and maintain strict social distancing where possible and avoid contact with people from outside their household. They should not attend nursery, school or college.</w:t>
      </w:r>
      <w:r w:rsidR="00601398">
        <w:rPr>
          <w:rFonts w:ascii="Arial" w:hAnsi="Arial" w:cs="Arial"/>
          <w:sz w:val="22"/>
          <w:szCs w:val="22"/>
        </w:rPr>
        <w:t xml:space="preserve"> </w:t>
      </w:r>
      <w:r>
        <w:rPr>
          <w:rFonts w:ascii="Arial" w:hAnsi="Arial" w:cs="Arial"/>
          <w:sz w:val="22"/>
          <w:szCs w:val="22"/>
        </w:rPr>
        <w:t>Strict shielding is not required</w:t>
      </w:r>
      <w:r w:rsidR="00601398">
        <w:rPr>
          <w:rFonts w:ascii="Arial" w:hAnsi="Arial" w:cs="Arial"/>
          <w:sz w:val="22"/>
          <w:szCs w:val="22"/>
        </w:rPr>
        <w:t xml:space="preserve">. </w:t>
      </w:r>
      <w:r w:rsidR="001646DB">
        <w:rPr>
          <w:rFonts w:ascii="Arial" w:hAnsi="Arial" w:cs="Arial"/>
          <w:sz w:val="22"/>
          <w:szCs w:val="22"/>
        </w:rPr>
        <w:t>Patients can go outside for exercise within their own household / support bubble</w:t>
      </w:r>
      <w:r w:rsidR="00601398">
        <w:rPr>
          <w:rFonts w:ascii="Arial" w:hAnsi="Arial" w:cs="Arial"/>
          <w:sz w:val="22"/>
          <w:szCs w:val="22"/>
        </w:rPr>
        <w:t>.</w:t>
      </w:r>
    </w:p>
    <w:p w:rsidR="00601398" w:rsidRDefault="00601398" w:rsidP="00456F65">
      <w:pPr>
        <w:rPr>
          <w:rFonts w:ascii="Arial" w:hAnsi="Arial" w:cs="Arial"/>
          <w:sz w:val="22"/>
          <w:szCs w:val="22"/>
        </w:rPr>
      </w:pPr>
      <w:bookmarkStart w:id="0" w:name="_GoBack"/>
      <w:bookmarkEnd w:id="0"/>
    </w:p>
    <w:p w:rsidR="001646DB" w:rsidRDefault="001646DB" w:rsidP="00456F65">
      <w:pPr>
        <w:rPr>
          <w:rFonts w:ascii="Arial" w:hAnsi="Arial" w:cs="Arial"/>
          <w:sz w:val="22"/>
          <w:szCs w:val="22"/>
        </w:rPr>
      </w:pPr>
      <w:r>
        <w:rPr>
          <w:rFonts w:ascii="Arial" w:hAnsi="Arial" w:cs="Arial"/>
          <w:sz w:val="22"/>
          <w:szCs w:val="22"/>
        </w:rPr>
        <w:t>Siblings of patients should continue going to school</w:t>
      </w:r>
    </w:p>
    <w:p w:rsidR="00456F65" w:rsidRPr="00456F65" w:rsidRDefault="00456F65" w:rsidP="004952F7">
      <w:pPr>
        <w:rPr>
          <w:rFonts w:ascii="Arial" w:hAnsi="Arial" w:cs="Arial"/>
          <w:sz w:val="22"/>
          <w:szCs w:val="22"/>
        </w:rPr>
      </w:pPr>
    </w:p>
    <w:p w:rsidR="00285C55" w:rsidRPr="00456F65" w:rsidRDefault="00601398" w:rsidP="004952F7">
      <w:pPr>
        <w:rPr>
          <w:rFonts w:ascii="Arial" w:hAnsi="Arial" w:cs="Arial"/>
          <w:b/>
          <w:sz w:val="22"/>
          <w:szCs w:val="22"/>
        </w:rPr>
      </w:pPr>
      <w:r>
        <w:rPr>
          <w:rFonts w:ascii="Arial" w:hAnsi="Arial" w:cs="Arial"/>
          <w:b/>
          <w:sz w:val="22"/>
          <w:szCs w:val="22"/>
        </w:rPr>
        <w:t>Conditions in patients under 18</w:t>
      </w:r>
      <w:r w:rsidR="00285C55" w:rsidRPr="00456F65">
        <w:rPr>
          <w:rFonts w:ascii="Arial" w:hAnsi="Arial" w:cs="Arial"/>
          <w:b/>
          <w:sz w:val="22"/>
          <w:szCs w:val="22"/>
        </w:rPr>
        <w:t xml:space="preserve"> years of age not at high risk of COVID-19 disease</w:t>
      </w:r>
    </w:p>
    <w:p w:rsidR="00285C55" w:rsidRPr="00456F65" w:rsidRDefault="00285C55" w:rsidP="00285C55">
      <w:pPr>
        <w:pStyle w:val="ListParagraph"/>
        <w:numPr>
          <w:ilvl w:val="0"/>
          <w:numId w:val="2"/>
        </w:numPr>
        <w:rPr>
          <w:rFonts w:ascii="Arial" w:hAnsi="Arial" w:cs="Arial"/>
          <w:sz w:val="22"/>
          <w:szCs w:val="22"/>
        </w:rPr>
      </w:pPr>
      <w:r w:rsidRPr="00456F65">
        <w:rPr>
          <w:rFonts w:ascii="Arial" w:hAnsi="Arial" w:cs="Arial"/>
          <w:sz w:val="22"/>
          <w:szCs w:val="22"/>
        </w:rPr>
        <w:t>Patients with antibody def</w:t>
      </w:r>
      <w:r w:rsidR="00456F65" w:rsidRPr="00456F65">
        <w:rPr>
          <w:rFonts w:ascii="Arial" w:hAnsi="Arial" w:cs="Arial"/>
          <w:sz w:val="22"/>
          <w:szCs w:val="22"/>
        </w:rPr>
        <w:t>iciency</w:t>
      </w:r>
      <w:r w:rsidRPr="00456F65">
        <w:rPr>
          <w:rFonts w:ascii="Arial" w:hAnsi="Arial" w:cs="Arial"/>
          <w:sz w:val="22"/>
          <w:szCs w:val="22"/>
        </w:rPr>
        <w:t>, CVID, chronic granulomatous disease or complement deficiency</w:t>
      </w:r>
    </w:p>
    <w:p w:rsidR="00456F65" w:rsidRPr="00456F65" w:rsidRDefault="00456F65" w:rsidP="00285C55">
      <w:pPr>
        <w:pStyle w:val="ListParagraph"/>
        <w:numPr>
          <w:ilvl w:val="0"/>
          <w:numId w:val="2"/>
        </w:numPr>
        <w:rPr>
          <w:rFonts w:ascii="Arial" w:hAnsi="Arial" w:cs="Arial"/>
          <w:sz w:val="22"/>
          <w:szCs w:val="22"/>
        </w:rPr>
      </w:pPr>
      <w:r w:rsidRPr="00456F65">
        <w:rPr>
          <w:rFonts w:ascii="Arial" w:hAnsi="Arial" w:cs="Arial"/>
          <w:sz w:val="22"/>
          <w:szCs w:val="22"/>
        </w:rPr>
        <w:t xml:space="preserve">Patients with </w:t>
      </w:r>
      <w:proofErr w:type="spellStart"/>
      <w:r w:rsidRPr="00456F65">
        <w:rPr>
          <w:rFonts w:ascii="Arial" w:hAnsi="Arial" w:cs="Arial"/>
          <w:sz w:val="22"/>
          <w:szCs w:val="22"/>
        </w:rPr>
        <w:t>asplenism</w:t>
      </w:r>
      <w:proofErr w:type="spellEnd"/>
      <w:r w:rsidRPr="00456F65">
        <w:rPr>
          <w:rFonts w:ascii="Arial" w:hAnsi="Arial" w:cs="Arial"/>
          <w:sz w:val="22"/>
          <w:szCs w:val="22"/>
        </w:rPr>
        <w:t xml:space="preserve"> or post-splenectomy</w:t>
      </w:r>
    </w:p>
    <w:p w:rsidR="00285C55" w:rsidRPr="00456F65" w:rsidRDefault="00285C55" w:rsidP="00285C55">
      <w:pPr>
        <w:pStyle w:val="ListParagraph"/>
        <w:numPr>
          <w:ilvl w:val="0"/>
          <w:numId w:val="2"/>
        </w:numPr>
        <w:rPr>
          <w:rFonts w:ascii="Arial" w:hAnsi="Arial" w:cs="Arial"/>
          <w:sz w:val="22"/>
          <w:szCs w:val="22"/>
        </w:rPr>
      </w:pPr>
      <w:r w:rsidRPr="00456F65">
        <w:rPr>
          <w:rFonts w:ascii="Arial" w:hAnsi="Arial" w:cs="Arial"/>
          <w:sz w:val="22"/>
          <w:szCs w:val="22"/>
        </w:rPr>
        <w:t>Patients on immunoglobulin replacement therapy (</w:t>
      </w:r>
      <w:r w:rsidR="00456F65" w:rsidRPr="00456F65">
        <w:rPr>
          <w:rFonts w:ascii="Arial" w:hAnsi="Arial" w:cs="Arial"/>
          <w:sz w:val="22"/>
          <w:szCs w:val="22"/>
        </w:rPr>
        <w:t>excluding</w:t>
      </w:r>
      <w:r w:rsidRPr="00456F65">
        <w:rPr>
          <w:rFonts w:ascii="Arial" w:hAnsi="Arial" w:cs="Arial"/>
          <w:sz w:val="22"/>
          <w:szCs w:val="22"/>
        </w:rPr>
        <w:t xml:space="preserve"> extremely vulnerable diagnoses)</w:t>
      </w:r>
    </w:p>
    <w:p w:rsidR="00285C55" w:rsidRPr="00456F65" w:rsidRDefault="00285C55" w:rsidP="00285C55">
      <w:pPr>
        <w:pStyle w:val="ListParagraph"/>
        <w:numPr>
          <w:ilvl w:val="0"/>
          <w:numId w:val="2"/>
        </w:numPr>
        <w:rPr>
          <w:rFonts w:ascii="Arial" w:hAnsi="Arial" w:cs="Arial"/>
          <w:sz w:val="22"/>
          <w:szCs w:val="22"/>
        </w:rPr>
      </w:pPr>
      <w:r w:rsidRPr="00456F65">
        <w:rPr>
          <w:rFonts w:ascii="Arial" w:hAnsi="Arial" w:cs="Arial"/>
          <w:sz w:val="22"/>
          <w:szCs w:val="22"/>
        </w:rPr>
        <w:t>Patients on prophylactic antibiotics (</w:t>
      </w:r>
      <w:r w:rsidR="00456F65" w:rsidRPr="00456F65">
        <w:rPr>
          <w:rFonts w:ascii="Arial" w:hAnsi="Arial" w:cs="Arial"/>
          <w:sz w:val="22"/>
          <w:szCs w:val="22"/>
        </w:rPr>
        <w:t>excluding extremely vulnerable diagnoses</w:t>
      </w:r>
      <w:r w:rsidRPr="00456F65">
        <w:rPr>
          <w:rFonts w:ascii="Arial" w:hAnsi="Arial" w:cs="Arial"/>
          <w:sz w:val="22"/>
          <w:szCs w:val="22"/>
        </w:rPr>
        <w:t>)</w:t>
      </w:r>
    </w:p>
    <w:p w:rsidR="00456F65" w:rsidRPr="00456F65" w:rsidRDefault="00456F65" w:rsidP="00285C55">
      <w:pPr>
        <w:pStyle w:val="ListParagraph"/>
        <w:numPr>
          <w:ilvl w:val="0"/>
          <w:numId w:val="2"/>
        </w:numPr>
        <w:rPr>
          <w:rFonts w:ascii="Arial" w:hAnsi="Arial" w:cs="Arial"/>
          <w:sz w:val="22"/>
          <w:szCs w:val="22"/>
        </w:rPr>
      </w:pPr>
      <w:r w:rsidRPr="00456F65">
        <w:rPr>
          <w:rFonts w:ascii="Arial" w:hAnsi="Arial" w:cs="Arial"/>
          <w:sz w:val="22"/>
          <w:szCs w:val="22"/>
        </w:rPr>
        <w:t xml:space="preserve">Patients with primary immunodeficiency (excluding extremely vulnerable diagnoses) </w:t>
      </w:r>
      <w:r w:rsidR="001646DB" w:rsidRPr="00456F65">
        <w:rPr>
          <w:rFonts w:ascii="Arial" w:hAnsi="Arial" w:cs="Arial"/>
          <w:sz w:val="22"/>
          <w:szCs w:val="22"/>
        </w:rPr>
        <w:t>and</w:t>
      </w:r>
      <w:r w:rsidR="001646DB">
        <w:rPr>
          <w:rFonts w:ascii="Arial" w:hAnsi="Arial" w:cs="Arial"/>
          <w:sz w:val="22"/>
          <w:szCs w:val="22"/>
        </w:rPr>
        <w:t xml:space="preserve"> associated co-morbidities</w:t>
      </w:r>
    </w:p>
    <w:p w:rsidR="00285C55" w:rsidRPr="00456F65" w:rsidRDefault="00285C55" w:rsidP="00285C55">
      <w:pPr>
        <w:pStyle w:val="ListParagraph"/>
        <w:numPr>
          <w:ilvl w:val="0"/>
          <w:numId w:val="2"/>
        </w:numPr>
        <w:rPr>
          <w:rFonts w:ascii="Arial" w:hAnsi="Arial" w:cs="Arial"/>
          <w:sz w:val="22"/>
          <w:szCs w:val="22"/>
        </w:rPr>
      </w:pPr>
      <w:r w:rsidRPr="00456F65">
        <w:rPr>
          <w:rFonts w:ascii="Arial" w:hAnsi="Arial" w:cs="Arial"/>
          <w:sz w:val="22"/>
          <w:szCs w:val="22"/>
        </w:rPr>
        <w:t>Patients treated with immunosuppressive medication including biologics / monoclonal antibodies (</w:t>
      </w:r>
      <w:r w:rsidR="00456F65" w:rsidRPr="00456F65">
        <w:rPr>
          <w:rFonts w:ascii="Arial" w:hAnsi="Arial" w:cs="Arial"/>
          <w:sz w:val="22"/>
          <w:szCs w:val="22"/>
        </w:rPr>
        <w:t>excluding extremely vulnerable diagnoses</w:t>
      </w:r>
      <w:r w:rsidRPr="00456F65">
        <w:rPr>
          <w:rFonts w:ascii="Arial" w:hAnsi="Arial" w:cs="Arial"/>
          <w:sz w:val="22"/>
          <w:szCs w:val="22"/>
        </w:rPr>
        <w:t>)</w:t>
      </w:r>
    </w:p>
    <w:p w:rsidR="00285C55" w:rsidRPr="00456F65" w:rsidRDefault="00285C55" w:rsidP="00285C55">
      <w:pPr>
        <w:pStyle w:val="ListParagraph"/>
        <w:numPr>
          <w:ilvl w:val="0"/>
          <w:numId w:val="2"/>
        </w:numPr>
        <w:rPr>
          <w:rFonts w:ascii="Arial" w:hAnsi="Arial" w:cs="Arial"/>
          <w:sz w:val="22"/>
          <w:szCs w:val="22"/>
        </w:rPr>
      </w:pPr>
      <w:r w:rsidRPr="00456F65">
        <w:rPr>
          <w:rFonts w:ascii="Arial" w:hAnsi="Arial" w:cs="Arial"/>
          <w:sz w:val="22"/>
          <w:szCs w:val="22"/>
        </w:rPr>
        <w:lastRenderedPageBreak/>
        <w:t>Patients with Primary HLH disorders, but without active disease or treatment</w:t>
      </w:r>
    </w:p>
    <w:p w:rsidR="00285C55" w:rsidRPr="001646DB" w:rsidRDefault="00285C55" w:rsidP="00285C55">
      <w:pPr>
        <w:pStyle w:val="ListParagraph"/>
        <w:numPr>
          <w:ilvl w:val="0"/>
          <w:numId w:val="2"/>
        </w:numPr>
        <w:rPr>
          <w:rFonts w:ascii="Arial" w:hAnsi="Arial" w:cs="Arial"/>
          <w:sz w:val="22"/>
          <w:szCs w:val="22"/>
        </w:rPr>
      </w:pPr>
      <w:r w:rsidRPr="00456F65">
        <w:rPr>
          <w:rFonts w:ascii="Arial" w:hAnsi="Arial" w:cs="Arial"/>
          <w:sz w:val="22"/>
          <w:szCs w:val="22"/>
        </w:rPr>
        <w:t xml:space="preserve">Patients greater than 6 months post-haematopoietic stem cell transplant, without significant GVHD, and with a neutrophil count </w:t>
      </w:r>
      <w:r w:rsidRPr="00456F65">
        <w:rPr>
          <w:rFonts w:ascii="Arial" w:eastAsia="Times New Roman" w:hAnsi="Arial" w:cs="Arial"/>
          <w:sz w:val="22"/>
          <w:szCs w:val="22"/>
        </w:rPr>
        <w:t>&gt;0.5x10</w:t>
      </w:r>
      <w:r w:rsidRPr="00456F65">
        <w:rPr>
          <w:rFonts w:ascii="Arial" w:eastAsia="Times New Roman" w:hAnsi="Arial" w:cs="Arial"/>
          <w:sz w:val="22"/>
          <w:szCs w:val="22"/>
          <w:vertAlign w:val="superscript"/>
        </w:rPr>
        <w:t>9</w:t>
      </w:r>
      <w:r w:rsidRPr="00456F65">
        <w:rPr>
          <w:rFonts w:ascii="Arial" w:eastAsia="Times New Roman" w:hAnsi="Arial" w:cs="Arial"/>
          <w:sz w:val="22"/>
          <w:szCs w:val="22"/>
        </w:rPr>
        <w:t>/L and lymphocyte count is &gt;0.2 x10</w:t>
      </w:r>
      <w:r w:rsidRPr="00456F65">
        <w:rPr>
          <w:rFonts w:ascii="Arial" w:eastAsia="Times New Roman" w:hAnsi="Arial" w:cs="Arial"/>
          <w:sz w:val="22"/>
          <w:szCs w:val="22"/>
          <w:vertAlign w:val="superscript"/>
        </w:rPr>
        <w:t>9</w:t>
      </w:r>
      <w:r w:rsidRPr="00456F65">
        <w:rPr>
          <w:rFonts w:ascii="Arial" w:eastAsia="Times New Roman" w:hAnsi="Arial" w:cs="Arial"/>
          <w:sz w:val="22"/>
          <w:szCs w:val="22"/>
        </w:rPr>
        <w:t>/L</w:t>
      </w:r>
    </w:p>
    <w:p w:rsidR="001646DB" w:rsidRDefault="001646DB" w:rsidP="001646DB">
      <w:pPr>
        <w:rPr>
          <w:rFonts w:ascii="Arial" w:hAnsi="Arial" w:cs="Arial"/>
          <w:sz w:val="22"/>
          <w:szCs w:val="22"/>
        </w:rPr>
      </w:pPr>
    </w:p>
    <w:p w:rsidR="001646DB" w:rsidRDefault="001646DB" w:rsidP="001646DB">
      <w:pPr>
        <w:spacing w:after="120"/>
        <w:rPr>
          <w:rFonts w:ascii="Arial" w:hAnsi="Arial" w:cs="Arial"/>
          <w:sz w:val="22"/>
          <w:szCs w:val="22"/>
        </w:rPr>
      </w:pPr>
      <w:r>
        <w:rPr>
          <w:rFonts w:ascii="Arial" w:hAnsi="Arial" w:cs="Arial"/>
          <w:sz w:val="22"/>
          <w:szCs w:val="22"/>
        </w:rPr>
        <w:t>For further information about risk of COVID-19 in children see;</w:t>
      </w:r>
    </w:p>
    <w:p w:rsidR="001646DB" w:rsidRDefault="001646DB" w:rsidP="001646DB">
      <w:pPr>
        <w:rPr>
          <w:rFonts w:ascii="Arial" w:hAnsi="Arial" w:cs="Arial"/>
          <w:sz w:val="22"/>
          <w:szCs w:val="22"/>
        </w:rPr>
      </w:pPr>
      <w:r w:rsidRPr="001646DB">
        <w:rPr>
          <w:rFonts w:ascii="Arial" w:hAnsi="Arial" w:cs="Arial"/>
          <w:sz w:val="22"/>
          <w:szCs w:val="22"/>
        </w:rPr>
        <w:t>https://www.rcpch.ac.uk/resources/covid-19-guidance-clinically-extremely-vulnerable-children-young-people</w:t>
      </w:r>
    </w:p>
    <w:sectPr w:rsidR="001646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2143F"/>
    <w:multiLevelType w:val="hybridMultilevel"/>
    <w:tmpl w:val="D5BAD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685D91"/>
    <w:multiLevelType w:val="hybridMultilevel"/>
    <w:tmpl w:val="C15EE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2F7"/>
    <w:rsid w:val="001646DB"/>
    <w:rsid w:val="00285C55"/>
    <w:rsid w:val="002D6443"/>
    <w:rsid w:val="00456F65"/>
    <w:rsid w:val="004952F7"/>
    <w:rsid w:val="00601398"/>
    <w:rsid w:val="00AC5E90"/>
    <w:rsid w:val="00ED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68173"/>
  <w15:docId w15:val="{9F7452F3-1693-401B-880E-0855CFB7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2F7"/>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952F7"/>
  </w:style>
  <w:style w:type="paragraph" w:styleId="ListParagraph">
    <w:name w:val="List Paragraph"/>
    <w:basedOn w:val="Normal"/>
    <w:uiPriority w:val="34"/>
    <w:qFormat/>
    <w:rsid w:val="00495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803154">
      <w:bodyDiv w:val="1"/>
      <w:marLeft w:val="0"/>
      <w:marRight w:val="0"/>
      <w:marTop w:val="0"/>
      <w:marBottom w:val="0"/>
      <w:divBdr>
        <w:top w:val="none" w:sz="0" w:space="0" w:color="auto"/>
        <w:left w:val="none" w:sz="0" w:space="0" w:color="auto"/>
        <w:bottom w:val="none" w:sz="0" w:space="0" w:color="auto"/>
        <w:right w:val="none" w:sz="0" w:space="0" w:color="auto"/>
      </w:divBdr>
    </w:div>
    <w:div w:id="129240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Great Ormond Street Hospital</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Austen Worth</dc:creator>
  <cp:lastModifiedBy>Austen Worth</cp:lastModifiedBy>
  <cp:revision>2</cp:revision>
  <dcterms:created xsi:type="dcterms:W3CDTF">2020-11-05T20:46:00Z</dcterms:created>
  <dcterms:modified xsi:type="dcterms:W3CDTF">2020-11-06T11:30:00Z</dcterms:modified>
</cp:coreProperties>
</file>